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6FEA19D3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DD3352">
        <w:rPr>
          <w:rFonts w:ascii="Times New Roman" w:eastAsia="Times New Roman" w:hAnsi="Times New Roman" w:cs="Times New Roman"/>
          <w:szCs w:val="20"/>
          <w:lang w:eastAsia="pl-PL"/>
        </w:rPr>
        <w:t>23</w:t>
      </w:r>
      <w:r w:rsidR="008927C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D3352">
        <w:rPr>
          <w:rFonts w:ascii="Times New Roman" w:eastAsia="Times New Roman" w:hAnsi="Times New Roman" w:cs="Times New Roman"/>
          <w:szCs w:val="20"/>
          <w:lang w:eastAsia="pl-PL"/>
        </w:rPr>
        <w:t>listopada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675D77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240D99D0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DD335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6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3D93BE46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1D0BEB" w14:textId="69F733CC" w:rsidR="00A81F8B" w:rsidRDefault="00DD3352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352">
        <w:rPr>
          <w:rFonts w:ascii="Times New Roman" w:eastAsia="Calibri" w:hAnsi="Times New Roman" w:cs="Times New Roman"/>
          <w:b/>
          <w:sz w:val="24"/>
          <w:szCs w:val="24"/>
        </w:rPr>
        <w:t>„Budowie parkingu wraz z oświetleniem przy kościele Chrystusa Króla w Poniecu na dz. nr ewid. 337/1, 337/2, 348, 335, 336 i część 338  obręb geodezyjny Poniec</w:t>
      </w:r>
    </w:p>
    <w:p w14:paraId="4B8B12B8" w14:textId="77777777" w:rsidR="00DD3352" w:rsidRDefault="00DD3352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strony mogą zapoznać się osobiście lub przez pełnomocnika z ustaleniami decyzji, dotyczącymi przedmiotowej inwestycji oraz zgłosić swoje uwagi. w terminie 14 dni od daty otrzymania niniejszego pisma, w Urzędzie Miejskim w Poniecu, 64-125 Poniec ul. Rynek 24, pok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>Od decyzji służy prawo wniesienia odwołania do Samorządowego Kolegium Odwoławczego w Lesznie za pośrednictwem Burmistrza Ponieca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Ponieca</w:t>
      </w:r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Widyński</w:t>
      </w:r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E6A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4F37"/>
    <w:rsid w:val="008927CB"/>
    <w:rsid w:val="009141AA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18</cp:revision>
  <dcterms:created xsi:type="dcterms:W3CDTF">2021-04-15T09:37:00Z</dcterms:created>
  <dcterms:modified xsi:type="dcterms:W3CDTF">2022-11-23T08:01:00Z</dcterms:modified>
</cp:coreProperties>
</file>